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158" w:rsidRPr="00A43158" w:rsidRDefault="00A43158" w:rsidP="00A43158">
      <w:pPr>
        <w:jc w:val="center"/>
        <w:rPr>
          <w:b/>
          <w:spacing w:val="20"/>
          <w:w w:val="200"/>
          <w:szCs w:val="24"/>
        </w:rPr>
      </w:pPr>
      <w:r w:rsidRPr="00A43158">
        <w:rPr>
          <w:b/>
          <w:spacing w:val="20"/>
          <w:w w:val="200"/>
          <w:szCs w:val="24"/>
        </w:rPr>
        <w:t>Okresné riaditeľstvo Policajného zboru</w:t>
      </w:r>
    </w:p>
    <w:p w:rsidR="00A43158" w:rsidRPr="00A43158" w:rsidRDefault="00A43158" w:rsidP="00A43158">
      <w:pPr>
        <w:jc w:val="center"/>
        <w:rPr>
          <w:b/>
          <w:spacing w:val="20"/>
          <w:w w:val="200"/>
          <w:szCs w:val="24"/>
        </w:rPr>
      </w:pPr>
      <w:r w:rsidRPr="00A43158">
        <w:rPr>
          <w:b/>
          <w:spacing w:val="20"/>
          <w:w w:val="200"/>
          <w:szCs w:val="24"/>
        </w:rPr>
        <w:t xml:space="preserve">  vo Vranove nad Topľou</w:t>
      </w:r>
    </w:p>
    <w:p w:rsidR="00A43158" w:rsidRPr="00A43158" w:rsidRDefault="00A43158" w:rsidP="00A43158">
      <w:pPr>
        <w:jc w:val="center"/>
        <w:rPr>
          <w:spacing w:val="20"/>
          <w:w w:val="150"/>
          <w:szCs w:val="24"/>
        </w:rPr>
      </w:pPr>
      <w:r w:rsidRPr="00A43158">
        <w:rPr>
          <w:spacing w:val="20"/>
          <w:w w:val="150"/>
          <w:szCs w:val="24"/>
        </w:rPr>
        <w:t>Námestie slobody 5/137, 093 21  Vranov nad Topľou</w:t>
      </w:r>
    </w:p>
    <w:p w:rsidR="00A43158" w:rsidRPr="00A43158" w:rsidRDefault="00055FE5" w:rsidP="00A43158">
      <w:pPr>
        <w:jc w:val="center"/>
        <w:rPr>
          <w:b/>
          <w:sz w:val="8"/>
          <w:szCs w:val="32"/>
        </w:rPr>
      </w:pPr>
      <w:r w:rsidRPr="00055FE5">
        <w:rPr>
          <w:noProof/>
          <w:szCs w:val="24"/>
        </w:rPr>
        <w:pict>
          <v:line id="Line 2" o:spid="_x0000_s1026" style="position:absolute;left:0;text-align:left;z-index:251659264;visibility:visible" from="0,1.6pt" to="46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LTv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"/>
        </w:pict>
      </w:r>
    </w:p>
    <w:p w:rsidR="00A43158" w:rsidRPr="00A43158" w:rsidRDefault="00A43158" w:rsidP="00A43158">
      <w:pPr>
        <w:jc w:val="both"/>
        <w:rPr>
          <w:rFonts w:ascii="Book Antiqua" w:hAnsi="Book Antiqua"/>
          <w:sz w:val="22"/>
          <w:szCs w:val="22"/>
        </w:rPr>
      </w:pPr>
    </w:p>
    <w:p w:rsidR="00A43158" w:rsidRPr="00A43158" w:rsidRDefault="00A43158" w:rsidP="00A43158">
      <w:pPr>
        <w:tabs>
          <w:tab w:val="left" w:pos="4820"/>
        </w:tabs>
        <w:ind w:left="-426" w:right="43" w:firstLine="4962"/>
        <w:rPr>
          <w:rFonts w:ascii="Arial" w:hAnsi="Arial"/>
          <w:szCs w:val="24"/>
        </w:rPr>
      </w:pPr>
      <w:r w:rsidRPr="00A43158">
        <w:rPr>
          <w:sz w:val="36"/>
          <w:szCs w:val="24"/>
        </w:rPr>
        <w:sym w:font="Symbol" w:char="F0B7"/>
      </w:r>
      <w:r w:rsidRPr="00A43158">
        <w:rPr>
          <w:rFonts w:ascii="Arial" w:hAnsi="Arial"/>
          <w:szCs w:val="24"/>
        </w:rPr>
        <w:tab/>
      </w:r>
      <w:r w:rsidRPr="00A43158">
        <w:rPr>
          <w:rFonts w:ascii="Arial" w:hAnsi="Arial"/>
          <w:szCs w:val="24"/>
        </w:rPr>
        <w:tab/>
      </w:r>
      <w:r w:rsidRPr="00A43158">
        <w:rPr>
          <w:rFonts w:ascii="Arial" w:hAnsi="Arial"/>
          <w:szCs w:val="24"/>
        </w:rPr>
        <w:tab/>
      </w:r>
      <w:r w:rsidRPr="00A43158">
        <w:rPr>
          <w:rFonts w:ascii="Arial" w:hAnsi="Arial"/>
          <w:szCs w:val="24"/>
        </w:rPr>
        <w:tab/>
      </w:r>
      <w:r w:rsidRPr="00A43158">
        <w:rPr>
          <w:rFonts w:ascii="Arial" w:hAnsi="Arial"/>
          <w:szCs w:val="24"/>
        </w:rPr>
        <w:tab/>
      </w:r>
      <w:r w:rsidRPr="00A43158">
        <w:rPr>
          <w:rFonts w:ascii="Arial" w:hAnsi="Arial"/>
          <w:szCs w:val="24"/>
        </w:rPr>
        <w:tab/>
      </w:r>
      <w:r w:rsidRPr="00A43158">
        <w:rPr>
          <w:rFonts w:ascii="Arial" w:hAnsi="Arial"/>
          <w:szCs w:val="24"/>
        </w:rPr>
        <w:tab/>
      </w:r>
      <w:r w:rsidRPr="00A43158">
        <w:rPr>
          <w:sz w:val="36"/>
          <w:szCs w:val="24"/>
        </w:rPr>
        <w:sym w:font="Symbol" w:char="F0B7"/>
      </w:r>
    </w:p>
    <w:p w:rsidR="00A43158" w:rsidRPr="00A43158" w:rsidRDefault="00A43158" w:rsidP="00A43158">
      <w:pPr>
        <w:rPr>
          <w:sz w:val="22"/>
          <w:szCs w:val="22"/>
        </w:rPr>
      </w:pPr>
      <w:r w:rsidRPr="00A43158">
        <w:rPr>
          <w:szCs w:val="24"/>
        </w:rPr>
        <w:tab/>
      </w:r>
      <w:r w:rsidRPr="00A43158">
        <w:rPr>
          <w:szCs w:val="24"/>
        </w:rPr>
        <w:tab/>
      </w:r>
      <w:r w:rsidRPr="00A43158">
        <w:rPr>
          <w:szCs w:val="24"/>
        </w:rPr>
        <w:tab/>
      </w:r>
      <w:r w:rsidRPr="00A43158">
        <w:rPr>
          <w:szCs w:val="24"/>
        </w:rPr>
        <w:tab/>
      </w:r>
      <w:r w:rsidRPr="00A43158">
        <w:rPr>
          <w:szCs w:val="24"/>
        </w:rPr>
        <w:tab/>
      </w:r>
      <w:r w:rsidRPr="00A43158">
        <w:rPr>
          <w:szCs w:val="24"/>
        </w:rPr>
        <w:tab/>
        <w:t xml:space="preserve">            </w:t>
      </w:r>
      <w:r w:rsidRPr="00A43158">
        <w:rPr>
          <w:szCs w:val="24"/>
        </w:rPr>
        <w:tab/>
        <w:t xml:space="preserve"> </w:t>
      </w:r>
      <w:r w:rsidRPr="00A43158">
        <w:rPr>
          <w:sz w:val="22"/>
          <w:szCs w:val="22"/>
        </w:rPr>
        <w:t>Podľa rozdeľovníka</w:t>
      </w:r>
    </w:p>
    <w:p w:rsidR="00A43158" w:rsidRPr="00A43158" w:rsidRDefault="00A43158" w:rsidP="00A43158">
      <w:pPr>
        <w:rPr>
          <w:sz w:val="22"/>
          <w:szCs w:val="22"/>
        </w:rPr>
      </w:pPr>
    </w:p>
    <w:p w:rsidR="00A43158" w:rsidRPr="00A43158" w:rsidRDefault="00A43158" w:rsidP="00A43158">
      <w:pPr>
        <w:tabs>
          <w:tab w:val="left" w:pos="-567"/>
          <w:tab w:val="left" w:pos="540"/>
          <w:tab w:val="left" w:pos="720"/>
          <w:tab w:val="left" w:pos="900"/>
        </w:tabs>
        <w:spacing w:after="760"/>
        <w:ind w:left="4820" w:right="45" w:hanging="284"/>
        <w:rPr>
          <w:rFonts w:ascii="Arial" w:hAnsi="Arial"/>
          <w:szCs w:val="24"/>
        </w:rPr>
      </w:pPr>
      <w:r w:rsidRPr="00A43158">
        <w:rPr>
          <w:sz w:val="36"/>
          <w:szCs w:val="24"/>
        </w:rPr>
        <w:sym w:font="Symbol" w:char="F0B7"/>
      </w:r>
      <w:r w:rsidRPr="00A43158">
        <w:rPr>
          <w:rFonts w:ascii="Arial" w:hAnsi="Arial"/>
          <w:szCs w:val="24"/>
        </w:rPr>
        <w:tab/>
      </w:r>
      <w:r w:rsidRPr="00A43158">
        <w:rPr>
          <w:rFonts w:ascii="Arial" w:hAnsi="Arial"/>
          <w:szCs w:val="24"/>
        </w:rPr>
        <w:tab/>
      </w:r>
      <w:r w:rsidRPr="00A43158">
        <w:rPr>
          <w:rFonts w:ascii="Arial" w:hAnsi="Arial"/>
          <w:szCs w:val="24"/>
        </w:rPr>
        <w:tab/>
      </w:r>
      <w:r w:rsidRPr="00A43158">
        <w:rPr>
          <w:rFonts w:ascii="Arial" w:hAnsi="Arial"/>
          <w:szCs w:val="24"/>
        </w:rPr>
        <w:tab/>
      </w:r>
      <w:r w:rsidRPr="00A43158">
        <w:rPr>
          <w:rFonts w:ascii="Arial" w:hAnsi="Arial"/>
          <w:szCs w:val="24"/>
        </w:rPr>
        <w:tab/>
      </w:r>
      <w:r w:rsidRPr="00A43158">
        <w:rPr>
          <w:rFonts w:ascii="Arial" w:hAnsi="Arial"/>
          <w:szCs w:val="24"/>
        </w:rPr>
        <w:tab/>
      </w:r>
      <w:r w:rsidRPr="00A43158">
        <w:rPr>
          <w:rFonts w:ascii="Arial" w:hAnsi="Arial"/>
          <w:szCs w:val="24"/>
        </w:rPr>
        <w:tab/>
      </w:r>
      <w:r w:rsidRPr="00A43158">
        <w:rPr>
          <w:sz w:val="36"/>
          <w:szCs w:val="24"/>
        </w:rPr>
        <w:sym w:font="Symbol" w:char="F0B7"/>
      </w:r>
    </w:p>
    <w:tbl>
      <w:tblPr>
        <w:tblW w:w="9747" w:type="dxa"/>
        <w:tblLayout w:type="fixed"/>
        <w:tblLook w:val="04A0"/>
      </w:tblPr>
      <w:tblGrid>
        <w:gridCol w:w="2352"/>
        <w:gridCol w:w="2351"/>
        <w:gridCol w:w="2981"/>
        <w:gridCol w:w="2063"/>
      </w:tblGrid>
      <w:tr w:rsidR="00A43158" w:rsidRPr="00A43158" w:rsidTr="00994550">
        <w:trPr>
          <w:trHeight w:val="270"/>
        </w:trPr>
        <w:tc>
          <w:tcPr>
            <w:tcW w:w="2352" w:type="dxa"/>
            <w:vAlign w:val="center"/>
            <w:hideMark/>
          </w:tcPr>
          <w:p w:rsidR="00A43158" w:rsidRPr="00A43158" w:rsidRDefault="00A43158" w:rsidP="00A43158">
            <w:pPr>
              <w:tabs>
                <w:tab w:val="left" w:pos="3402"/>
                <w:tab w:val="left" w:pos="5954"/>
                <w:tab w:val="left" w:pos="8080"/>
              </w:tabs>
              <w:rPr>
                <w:b/>
                <w:sz w:val="16"/>
                <w:szCs w:val="24"/>
              </w:rPr>
            </w:pPr>
            <w:r w:rsidRPr="00A43158">
              <w:rPr>
                <w:b/>
                <w:sz w:val="16"/>
                <w:szCs w:val="24"/>
              </w:rPr>
              <w:t>Váš list číslo/zo dňa</w:t>
            </w:r>
          </w:p>
        </w:tc>
        <w:tc>
          <w:tcPr>
            <w:tcW w:w="2351" w:type="dxa"/>
            <w:vAlign w:val="center"/>
            <w:hideMark/>
          </w:tcPr>
          <w:p w:rsidR="00A43158" w:rsidRPr="00A43158" w:rsidRDefault="00A43158" w:rsidP="00A43158">
            <w:pPr>
              <w:tabs>
                <w:tab w:val="left" w:pos="3402"/>
                <w:tab w:val="left" w:pos="5954"/>
                <w:tab w:val="left" w:pos="8080"/>
              </w:tabs>
              <w:rPr>
                <w:b/>
                <w:sz w:val="16"/>
                <w:szCs w:val="24"/>
              </w:rPr>
            </w:pPr>
            <w:r w:rsidRPr="00A43158">
              <w:rPr>
                <w:b/>
                <w:sz w:val="16"/>
                <w:szCs w:val="24"/>
              </w:rPr>
              <w:t>Naše číslo</w:t>
            </w:r>
          </w:p>
        </w:tc>
        <w:tc>
          <w:tcPr>
            <w:tcW w:w="2981" w:type="dxa"/>
            <w:vAlign w:val="center"/>
            <w:hideMark/>
          </w:tcPr>
          <w:p w:rsidR="00A43158" w:rsidRPr="00A43158" w:rsidRDefault="00A43158" w:rsidP="00A43158">
            <w:pPr>
              <w:tabs>
                <w:tab w:val="left" w:pos="3402"/>
                <w:tab w:val="left" w:pos="5954"/>
                <w:tab w:val="left" w:pos="8080"/>
              </w:tabs>
              <w:rPr>
                <w:b/>
                <w:sz w:val="16"/>
                <w:szCs w:val="24"/>
              </w:rPr>
            </w:pPr>
            <w:r w:rsidRPr="00A43158">
              <w:rPr>
                <w:b/>
                <w:sz w:val="16"/>
                <w:szCs w:val="24"/>
              </w:rPr>
              <w:t>Vybavuje/linka</w:t>
            </w:r>
          </w:p>
        </w:tc>
        <w:tc>
          <w:tcPr>
            <w:tcW w:w="2063" w:type="dxa"/>
            <w:vAlign w:val="center"/>
            <w:hideMark/>
          </w:tcPr>
          <w:p w:rsidR="00A43158" w:rsidRPr="00A43158" w:rsidRDefault="00A43158" w:rsidP="00A43158">
            <w:pPr>
              <w:tabs>
                <w:tab w:val="left" w:pos="3402"/>
                <w:tab w:val="left" w:pos="5954"/>
                <w:tab w:val="left" w:pos="8080"/>
              </w:tabs>
              <w:rPr>
                <w:b/>
                <w:sz w:val="16"/>
                <w:szCs w:val="24"/>
              </w:rPr>
            </w:pPr>
            <w:r w:rsidRPr="00A43158">
              <w:rPr>
                <w:b/>
                <w:sz w:val="16"/>
                <w:szCs w:val="24"/>
              </w:rPr>
              <w:t>Vranov nad Topľou</w:t>
            </w:r>
          </w:p>
        </w:tc>
      </w:tr>
      <w:tr w:rsidR="00A43158" w:rsidRPr="00A43158" w:rsidTr="00994550">
        <w:trPr>
          <w:trHeight w:val="270"/>
        </w:trPr>
        <w:tc>
          <w:tcPr>
            <w:tcW w:w="2352" w:type="dxa"/>
            <w:vAlign w:val="center"/>
          </w:tcPr>
          <w:p w:rsidR="00A43158" w:rsidRPr="00A43158" w:rsidRDefault="00A43158" w:rsidP="00A43158">
            <w:pPr>
              <w:tabs>
                <w:tab w:val="left" w:pos="3402"/>
                <w:tab w:val="left" w:pos="5954"/>
                <w:tab w:val="left" w:pos="8080"/>
              </w:tabs>
              <w:rPr>
                <w:sz w:val="16"/>
                <w:szCs w:val="16"/>
              </w:rPr>
            </w:pPr>
          </w:p>
        </w:tc>
        <w:tc>
          <w:tcPr>
            <w:tcW w:w="2351" w:type="dxa"/>
            <w:vAlign w:val="center"/>
            <w:hideMark/>
          </w:tcPr>
          <w:p w:rsidR="00A43158" w:rsidRPr="00A43158" w:rsidRDefault="00A43158" w:rsidP="009A5275">
            <w:pPr>
              <w:tabs>
                <w:tab w:val="left" w:pos="3402"/>
                <w:tab w:val="left" w:pos="5954"/>
                <w:tab w:val="left" w:pos="8080"/>
              </w:tabs>
              <w:rPr>
                <w:sz w:val="16"/>
                <w:szCs w:val="16"/>
              </w:rPr>
            </w:pPr>
            <w:r w:rsidRPr="00A43158">
              <w:rPr>
                <w:sz w:val="16"/>
                <w:szCs w:val="16"/>
              </w:rPr>
              <w:t>ORPZ-VT-VO-101-00</w:t>
            </w:r>
            <w:r w:rsidR="009A5275">
              <w:rPr>
                <w:sz w:val="16"/>
                <w:szCs w:val="16"/>
              </w:rPr>
              <w:t>3</w:t>
            </w:r>
            <w:r w:rsidRPr="00A43158">
              <w:rPr>
                <w:sz w:val="16"/>
                <w:szCs w:val="16"/>
              </w:rPr>
              <w:t>/2015</w:t>
            </w:r>
          </w:p>
        </w:tc>
        <w:tc>
          <w:tcPr>
            <w:tcW w:w="2981" w:type="dxa"/>
            <w:vAlign w:val="center"/>
            <w:hideMark/>
          </w:tcPr>
          <w:p w:rsidR="00A43158" w:rsidRPr="00A43158" w:rsidRDefault="00A43158" w:rsidP="00A43158">
            <w:pPr>
              <w:tabs>
                <w:tab w:val="left" w:pos="3402"/>
                <w:tab w:val="left" w:pos="5954"/>
                <w:tab w:val="left" w:pos="8080"/>
              </w:tabs>
              <w:rPr>
                <w:sz w:val="16"/>
                <w:szCs w:val="16"/>
              </w:rPr>
            </w:pPr>
            <w:r w:rsidRPr="00A43158">
              <w:rPr>
                <w:sz w:val="16"/>
                <w:szCs w:val="16"/>
              </w:rPr>
              <w:t xml:space="preserve">npor. Mgr. Martina </w:t>
            </w:r>
            <w:proofErr w:type="spellStart"/>
            <w:r w:rsidRPr="00A43158">
              <w:rPr>
                <w:sz w:val="16"/>
                <w:szCs w:val="16"/>
              </w:rPr>
              <w:t>Andreková</w:t>
            </w:r>
            <w:proofErr w:type="spellEnd"/>
          </w:p>
        </w:tc>
        <w:tc>
          <w:tcPr>
            <w:tcW w:w="2063" w:type="dxa"/>
            <w:vAlign w:val="center"/>
            <w:hideMark/>
          </w:tcPr>
          <w:p w:rsidR="00A43158" w:rsidRPr="00A43158" w:rsidRDefault="00A43158" w:rsidP="00A43158">
            <w:pPr>
              <w:tabs>
                <w:tab w:val="left" w:pos="3402"/>
                <w:tab w:val="left" w:pos="5954"/>
                <w:tab w:val="left" w:pos="8080"/>
              </w:tabs>
              <w:rPr>
                <w:sz w:val="16"/>
                <w:szCs w:val="16"/>
              </w:rPr>
            </w:pPr>
            <w:r w:rsidRPr="00A43158">
              <w:rPr>
                <w:sz w:val="16"/>
                <w:szCs w:val="16"/>
              </w:rPr>
              <w:t>25. 06. 2015</w:t>
            </w:r>
          </w:p>
        </w:tc>
      </w:tr>
    </w:tbl>
    <w:p w:rsidR="00A43158" w:rsidRPr="00A43158" w:rsidRDefault="00A43158" w:rsidP="00A43158">
      <w:pPr>
        <w:ind w:left="480" w:hanging="480"/>
        <w:jc w:val="both"/>
        <w:rPr>
          <w:b/>
          <w:sz w:val="22"/>
          <w:szCs w:val="22"/>
        </w:rPr>
      </w:pPr>
    </w:p>
    <w:p w:rsidR="00A43158" w:rsidRPr="00A43158" w:rsidRDefault="00A43158" w:rsidP="00A43158">
      <w:pPr>
        <w:ind w:left="480" w:hanging="480"/>
        <w:jc w:val="both"/>
        <w:rPr>
          <w:b/>
          <w:sz w:val="22"/>
          <w:szCs w:val="22"/>
        </w:rPr>
      </w:pPr>
    </w:p>
    <w:p w:rsidR="00A43158" w:rsidRPr="00A43158" w:rsidRDefault="00A43158" w:rsidP="00A43158">
      <w:pPr>
        <w:ind w:left="480" w:hanging="480"/>
        <w:jc w:val="both"/>
        <w:rPr>
          <w:b/>
          <w:sz w:val="22"/>
          <w:szCs w:val="22"/>
        </w:rPr>
      </w:pPr>
      <w:r w:rsidRPr="00A43158">
        <w:rPr>
          <w:b/>
          <w:sz w:val="22"/>
          <w:szCs w:val="22"/>
        </w:rPr>
        <w:t>Vec</w:t>
      </w:r>
    </w:p>
    <w:p w:rsidR="00A43158" w:rsidRPr="00A43158" w:rsidRDefault="002718BE" w:rsidP="00A43158">
      <w:pPr>
        <w:jc w:val="both"/>
        <w:rPr>
          <w:sz w:val="22"/>
          <w:szCs w:val="22"/>
        </w:rPr>
      </w:pPr>
      <w:r>
        <w:rPr>
          <w:sz w:val="22"/>
          <w:szCs w:val="22"/>
        </w:rPr>
        <w:t xml:space="preserve">Správanie sa chodcov na komunikáciách a špecifiká dopravno-bezpečnostnej situácie </w:t>
      </w:r>
      <w:r w:rsidR="00A43158" w:rsidRPr="00A43158">
        <w:rPr>
          <w:sz w:val="22"/>
          <w:szCs w:val="22"/>
        </w:rPr>
        <w:t xml:space="preserve"> </w:t>
      </w:r>
      <w:r>
        <w:rPr>
          <w:sz w:val="22"/>
          <w:szCs w:val="22"/>
        </w:rPr>
        <w:t>- informácia</w:t>
      </w:r>
    </w:p>
    <w:p w:rsidR="00A43158" w:rsidRPr="00A43158" w:rsidRDefault="00A43158" w:rsidP="00A43158">
      <w:pPr>
        <w:ind w:left="705" w:hanging="705"/>
        <w:jc w:val="both"/>
        <w:rPr>
          <w:sz w:val="22"/>
          <w:szCs w:val="22"/>
        </w:rPr>
      </w:pPr>
      <w:r w:rsidRPr="00A43158">
        <w:rPr>
          <w:sz w:val="22"/>
          <w:szCs w:val="22"/>
        </w:rPr>
        <w:t>–  zaslanie</w:t>
      </w:r>
    </w:p>
    <w:p w:rsidR="00A43158" w:rsidRPr="00A43158" w:rsidRDefault="00055FE5" w:rsidP="00A43158">
      <w:pPr>
        <w:jc w:val="both"/>
        <w:rPr>
          <w:szCs w:val="24"/>
        </w:rPr>
      </w:pPr>
      <w:r w:rsidRPr="00055FE5">
        <w:rPr>
          <w:noProof/>
          <w:szCs w:val="24"/>
        </w:rPr>
        <w:pict>
          <v:line id="Line 3" o:spid="_x0000_s1027" style="position:absolute;left:0;text-align:left;z-index:251660288;visibility:visible" from=".35pt,3.25pt" to="468.3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wYg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"/>
        </w:pict>
      </w:r>
    </w:p>
    <w:p w:rsidR="00A43158" w:rsidRDefault="00A43158" w:rsidP="00A43158">
      <w:pPr>
        <w:ind w:firstLine="360"/>
        <w:jc w:val="both"/>
        <w:rPr>
          <w:szCs w:val="24"/>
        </w:rPr>
      </w:pPr>
      <w:r w:rsidRPr="00A43158">
        <w:rPr>
          <w:szCs w:val="24"/>
        </w:rPr>
        <w:tab/>
      </w:r>
    </w:p>
    <w:p w:rsidR="002718BE" w:rsidRPr="00A43158" w:rsidRDefault="002718BE" w:rsidP="00A43158">
      <w:pPr>
        <w:ind w:firstLine="360"/>
        <w:jc w:val="both"/>
        <w:rPr>
          <w:szCs w:val="24"/>
        </w:rPr>
      </w:pPr>
    </w:p>
    <w:p w:rsidR="00A43158" w:rsidRDefault="002718BE" w:rsidP="00546D16">
      <w:pPr>
        <w:ind w:firstLine="708"/>
        <w:jc w:val="both"/>
        <w:rPr>
          <w:sz w:val="22"/>
          <w:szCs w:val="22"/>
        </w:rPr>
      </w:pPr>
      <w:r>
        <w:rPr>
          <w:sz w:val="22"/>
          <w:szCs w:val="22"/>
        </w:rPr>
        <w:t>V prílohe Vám zasielam informáciu k Správaniu sa chodcov na</w:t>
      </w:r>
      <w:r w:rsidR="00D86E27">
        <w:rPr>
          <w:sz w:val="22"/>
          <w:szCs w:val="22"/>
        </w:rPr>
        <w:t xml:space="preserve"> pozemných </w:t>
      </w:r>
      <w:r>
        <w:rPr>
          <w:sz w:val="22"/>
          <w:szCs w:val="22"/>
        </w:rPr>
        <w:t>komunikáciách a špecifiká</w:t>
      </w:r>
      <w:r w:rsidR="00D86E27">
        <w:rPr>
          <w:sz w:val="22"/>
          <w:szCs w:val="22"/>
        </w:rPr>
        <w:t>m</w:t>
      </w:r>
      <w:r>
        <w:rPr>
          <w:sz w:val="22"/>
          <w:szCs w:val="22"/>
        </w:rPr>
        <w:t xml:space="preserve"> dopravno-bezpečnostnej situácie</w:t>
      </w:r>
      <w:r w:rsidR="00D86E27">
        <w:rPr>
          <w:sz w:val="22"/>
          <w:szCs w:val="22"/>
        </w:rPr>
        <w:t xml:space="preserve"> v okrese Vranov nad Topľou. </w:t>
      </w:r>
      <w:r>
        <w:rPr>
          <w:sz w:val="22"/>
          <w:szCs w:val="22"/>
        </w:rPr>
        <w:t xml:space="preserve"> </w:t>
      </w:r>
    </w:p>
    <w:p w:rsidR="002718BE" w:rsidRDefault="002718BE" w:rsidP="00546D16">
      <w:pPr>
        <w:ind w:firstLine="708"/>
        <w:jc w:val="both"/>
        <w:rPr>
          <w:sz w:val="22"/>
          <w:szCs w:val="22"/>
        </w:rPr>
      </w:pPr>
    </w:p>
    <w:p w:rsidR="002718BE" w:rsidRDefault="002718BE" w:rsidP="00546D16">
      <w:pPr>
        <w:ind w:firstLine="708"/>
        <w:jc w:val="both"/>
        <w:rPr>
          <w:sz w:val="22"/>
          <w:szCs w:val="22"/>
        </w:rPr>
      </w:pPr>
    </w:p>
    <w:p w:rsidR="002718BE" w:rsidRDefault="002718BE" w:rsidP="00546D16">
      <w:pPr>
        <w:ind w:firstLine="708"/>
        <w:jc w:val="both"/>
        <w:rPr>
          <w:sz w:val="22"/>
          <w:szCs w:val="22"/>
        </w:rPr>
      </w:pPr>
    </w:p>
    <w:p w:rsidR="002718BE" w:rsidRDefault="002718BE" w:rsidP="00546D16">
      <w:pPr>
        <w:ind w:firstLine="708"/>
        <w:jc w:val="both"/>
        <w:rPr>
          <w:sz w:val="22"/>
          <w:szCs w:val="22"/>
        </w:rPr>
      </w:pPr>
    </w:p>
    <w:p w:rsidR="002718BE" w:rsidRDefault="002718BE" w:rsidP="00546D16">
      <w:pPr>
        <w:ind w:firstLine="708"/>
        <w:jc w:val="both"/>
        <w:rPr>
          <w:sz w:val="22"/>
          <w:szCs w:val="22"/>
        </w:rPr>
      </w:pPr>
    </w:p>
    <w:p w:rsidR="002718BE" w:rsidRPr="002718BE" w:rsidRDefault="002718BE" w:rsidP="002718BE">
      <w:pPr>
        <w:jc w:val="both"/>
        <w:rPr>
          <w:sz w:val="22"/>
          <w:szCs w:val="22"/>
          <w:u w:val="single"/>
        </w:rPr>
      </w:pPr>
      <w:r w:rsidRPr="002718BE">
        <w:rPr>
          <w:sz w:val="22"/>
          <w:szCs w:val="22"/>
          <w:u w:val="single"/>
        </w:rPr>
        <w:t>Príloha</w:t>
      </w:r>
    </w:p>
    <w:p w:rsidR="00A43158" w:rsidRDefault="00A43158" w:rsidP="00546D16">
      <w:pPr>
        <w:ind w:firstLine="708"/>
        <w:jc w:val="both"/>
        <w:rPr>
          <w:sz w:val="22"/>
          <w:szCs w:val="22"/>
        </w:rPr>
      </w:pPr>
    </w:p>
    <w:p w:rsidR="00A43158" w:rsidRDefault="00A43158" w:rsidP="00546D16">
      <w:pPr>
        <w:ind w:firstLine="708"/>
        <w:jc w:val="both"/>
        <w:rPr>
          <w:sz w:val="22"/>
          <w:szCs w:val="22"/>
        </w:rPr>
      </w:pPr>
    </w:p>
    <w:p w:rsidR="00A43158" w:rsidRDefault="00A43158" w:rsidP="00546D16">
      <w:pPr>
        <w:ind w:firstLine="708"/>
        <w:jc w:val="both"/>
        <w:rPr>
          <w:sz w:val="22"/>
          <w:szCs w:val="22"/>
        </w:rPr>
      </w:pPr>
    </w:p>
    <w:p w:rsidR="00A43158" w:rsidRDefault="002718BE" w:rsidP="002718BE">
      <w:pPr>
        <w:ind w:left="5664" w:firstLine="708"/>
        <w:jc w:val="both"/>
        <w:rPr>
          <w:sz w:val="22"/>
          <w:szCs w:val="22"/>
        </w:rPr>
      </w:pPr>
      <w:r>
        <w:rPr>
          <w:sz w:val="22"/>
          <w:szCs w:val="22"/>
        </w:rPr>
        <w:t>plk. Mgr. Juraj Sabol</w:t>
      </w:r>
    </w:p>
    <w:p w:rsidR="002718BE" w:rsidRDefault="002718BE" w:rsidP="002718BE">
      <w:pPr>
        <w:ind w:left="6372" w:firstLine="708"/>
        <w:jc w:val="both"/>
        <w:rPr>
          <w:sz w:val="22"/>
          <w:szCs w:val="22"/>
        </w:rPr>
      </w:pPr>
      <w:r>
        <w:rPr>
          <w:sz w:val="22"/>
          <w:szCs w:val="22"/>
        </w:rPr>
        <w:t>riaditeľ</w:t>
      </w:r>
    </w:p>
    <w:p w:rsidR="00A43158" w:rsidRDefault="00A43158" w:rsidP="00546D16">
      <w:pPr>
        <w:ind w:firstLine="708"/>
        <w:jc w:val="both"/>
        <w:rPr>
          <w:sz w:val="22"/>
          <w:szCs w:val="22"/>
        </w:rPr>
      </w:pPr>
    </w:p>
    <w:p w:rsidR="00A43158" w:rsidRDefault="00A43158" w:rsidP="00546D16">
      <w:pPr>
        <w:ind w:firstLine="708"/>
        <w:jc w:val="both"/>
        <w:rPr>
          <w:sz w:val="22"/>
          <w:szCs w:val="22"/>
        </w:rPr>
      </w:pPr>
    </w:p>
    <w:p w:rsidR="00A43158" w:rsidRDefault="00A43158" w:rsidP="00546D16">
      <w:pPr>
        <w:ind w:firstLine="708"/>
        <w:jc w:val="both"/>
        <w:rPr>
          <w:sz w:val="22"/>
          <w:szCs w:val="22"/>
        </w:rPr>
      </w:pPr>
    </w:p>
    <w:p w:rsidR="00A43158" w:rsidRDefault="00A43158" w:rsidP="00546D16">
      <w:pPr>
        <w:ind w:firstLine="708"/>
        <w:jc w:val="both"/>
        <w:rPr>
          <w:sz w:val="22"/>
          <w:szCs w:val="22"/>
        </w:rPr>
      </w:pPr>
    </w:p>
    <w:p w:rsidR="00A43158" w:rsidRDefault="00A43158" w:rsidP="00546D16">
      <w:pPr>
        <w:ind w:firstLine="708"/>
        <w:jc w:val="both"/>
        <w:rPr>
          <w:sz w:val="22"/>
          <w:szCs w:val="22"/>
        </w:rPr>
      </w:pPr>
    </w:p>
    <w:p w:rsidR="00A43158" w:rsidRDefault="00A43158" w:rsidP="00546D16">
      <w:pPr>
        <w:ind w:firstLine="708"/>
        <w:jc w:val="both"/>
        <w:rPr>
          <w:sz w:val="22"/>
          <w:szCs w:val="22"/>
        </w:rPr>
      </w:pPr>
    </w:p>
    <w:p w:rsidR="00A43158" w:rsidRDefault="00A43158" w:rsidP="00546D16">
      <w:pPr>
        <w:ind w:firstLine="708"/>
        <w:jc w:val="both"/>
        <w:rPr>
          <w:sz w:val="22"/>
          <w:szCs w:val="22"/>
        </w:rPr>
      </w:pPr>
    </w:p>
    <w:p w:rsidR="00A43158" w:rsidRDefault="00A43158" w:rsidP="00546D16">
      <w:pPr>
        <w:ind w:firstLine="708"/>
        <w:jc w:val="both"/>
        <w:rPr>
          <w:sz w:val="22"/>
          <w:szCs w:val="22"/>
        </w:rPr>
      </w:pPr>
    </w:p>
    <w:p w:rsidR="00D86E27" w:rsidRDefault="00D86E27" w:rsidP="00546D16">
      <w:pPr>
        <w:ind w:firstLine="708"/>
        <w:jc w:val="both"/>
        <w:rPr>
          <w:sz w:val="22"/>
          <w:szCs w:val="22"/>
        </w:rPr>
      </w:pPr>
    </w:p>
    <w:p w:rsidR="00A43158" w:rsidRDefault="00A43158" w:rsidP="00546D16">
      <w:pPr>
        <w:ind w:firstLine="708"/>
        <w:jc w:val="both"/>
        <w:rPr>
          <w:sz w:val="22"/>
          <w:szCs w:val="22"/>
        </w:rPr>
      </w:pPr>
    </w:p>
    <w:p w:rsidR="00A43158" w:rsidRDefault="00A43158" w:rsidP="00546D16">
      <w:pPr>
        <w:ind w:firstLine="708"/>
        <w:jc w:val="both"/>
        <w:rPr>
          <w:sz w:val="22"/>
          <w:szCs w:val="22"/>
        </w:rPr>
      </w:pPr>
    </w:p>
    <w:p w:rsidR="002718BE" w:rsidRDefault="002718BE" w:rsidP="00546D16">
      <w:pPr>
        <w:ind w:firstLine="708"/>
        <w:jc w:val="both"/>
        <w:rPr>
          <w:sz w:val="22"/>
          <w:szCs w:val="22"/>
        </w:rPr>
      </w:pPr>
    </w:p>
    <w:p w:rsidR="00A43158" w:rsidRDefault="00A43158" w:rsidP="00546D16">
      <w:pPr>
        <w:ind w:firstLine="708"/>
        <w:jc w:val="both"/>
        <w:rPr>
          <w:sz w:val="22"/>
          <w:szCs w:val="22"/>
        </w:rPr>
      </w:pPr>
    </w:p>
    <w:p w:rsidR="00A43158" w:rsidRDefault="00A43158" w:rsidP="00546D16">
      <w:pPr>
        <w:ind w:firstLine="708"/>
        <w:jc w:val="both"/>
        <w:rPr>
          <w:sz w:val="22"/>
          <w:szCs w:val="22"/>
        </w:rPr>
      </w:pPr>
    </w:p>
    <w:p w:rsidR="00A43158" w:rsidRDefault="00A43158" w:rsidP="00546D16">
      <w:pPr>
        <w:ind w:firstLine="708"/>
        <w:jc w:val="both"/>
        <w:rPr>
          <w:sz w:val="22"/>
          <w:szCs w:val="22"/>
        </w:rPr>
      </w:pPr>
    </w:p>
    <w:p w:rsidR="00A43158" w:rsidRDefault="00A43158" w:rsidP="00546D16">
      <w:pPr>
        <w:ind w:firstLine="708"/>
        <w:jc w:val="both"/>
        <w:rPr>
          <w:sz w:val="22"/>
          <w:szCs w:val="22"/>
        </w:rPr>
      </w:pPr>
    </w:p>
    <w:p w:rsidR="00A43158" w:rsidRDefault="00A43158" w:rsidP="00546D16">
      <w:pPr>
        <w:ind w:firstLine="708"/>
        <w:jc w:val="both"/>
        <w:rPr>
          <w:sz w:val="22"/>
          <w:szCs w:val="22"/>
        </w:rPr>
      </w:pPr>
    </w:p>
    <w:p w:rsidR="00A43158" w:rsidRDefault="00A43158" w:rsidP="00546D16">
      <w:pPr>
        <w:ind w:firstLine="708"/>
        <w:jc w:val="both"/>
        <w:rPr>
          <w:sz w:val="22"/>
          <w:szCs w:val="22"/>
        </w:rPr>
      </w:pPr>
    </w:p>
    <w:tbl>
      <w:tblPr>
        <w:tblW w:w="0" w:type="auto"/>
        <w:tblInd w:w="70" w:type="dxa"/>
        <w:tblLayout w:type="fixed"/>
        <w:tblCellMar>
          <w:left w:w="70" w:type="dxa"/>
          <w:right w:w="70" w:type="dxa"/>
        </w:tblCellMar>
        <w:tblLook w:val="0000"/>
      </w:tblPr>
      <w:tblGrid>
        <w:gridCol w:w="2152"/>
        <w:gridCol w:w="1249"/>
        <w:gridCol w:w="2312"/>
        <w:gridCol w:w="2269"/>
        <w:gridCol w:w="1657"/>
      </w:tblGrid>
      <w:tr w:rsidR="002718BE" w:rsidRPr="002718BE" w:rsidTr="00994550">
        <w:trPr>
          <w:trHeight w:val="249"/>
        </w:trPr>
        <w:tc>
          <w:tcPr>
            <w:tcW w:w="2152" w:type="dxa"/>
            <w:tcBorders>
              <w:top w:val="single" w:sz="4" w:space="0" w:color="auto"/>
              <w:left w:val="nil"/>
              <w:bottom w:val="nil"/>
              <w:right w:val="nil"/>
            </w:tcBorders>
            <w:shd w:val="clear" w:color="auto" w:fill="auto"/>
            <w:vAlign w:val="center"/>
          </w:tcPr>
          <w:p w:rsidR="002718BE" w:rsidRPr="002718BE" w:rsidRDefault="002718BE" w:rsidP="002718BE">
            <w:pPr>
              <w:tabs>
                <w:tab w:val="center" w:pos="4536"/>
                <w:tab w:val="right" w:pos="9072"/>
              </w:tabs>
              <w:rPr>
                <w:i/>
                <w:sz w:val="16"/>
                <w:szCs w:val="24"/>
              </w:rPr>
            </w:pPr>
            <w:r w:rsidRPr="002718BE">
              <w:rPr>
                <w:i/>
                <w:sz w:val="16"/>
                <w:szCs w:val="24"/>
              </w:rPr>
              <w:t>Telefón</w:t>
            </w:r>
          </w:p>
        </w:tc>
        <w:tc>
          <w:tcPr>
            <w:tcW w:w="1249" w:type="dxa"/>
            <w:tcBorders>
              <w:top w:val="single" w:sz="4" w:space="0" w:color="auto"/>
              <w:left w:val="nil"/>
              <w:bottom w:val="nil"/>
              <w:right w:val="nil"/>
            </w:tcBorders>
            <w:shd w:val="clear" w:color="auto" w:fill="auto"/>
            <w:vAlign w:val="center"/>
          </w:tcPr>
          <w:p w:rsidR="002718BE" w:rsidRPr="002718BE" w:rsidRDefault="002718BE" w:rsidP="002718BE">
            <w:pPr>
              <w:tabs>
                <w:tab w:val="center" w:pos="4536"/>
                <w:tab w:val="right" w:pos="9072"/>
              </w:tabs>
              <w:rPr>
                <w:i/>
                <w:sz w:val="16"/>
                <w:szCs w:val="24"/>
              </w:rPr>
            </w:pPr>
            <w:r w:rsidRPr="002718BE">
              <w:rPr>
                <w:i/>
                <w:sz w:val="16"/>
                <w:szCs w:val="24"/>
              </w:rPr>
              <w:t>Fax</w:t>
            </w:r>
          </w:p>
        </w:tc>
        <w:tc>
          <w:tcPr>
            <w:tcW w:w="2312" w:type="dxa"/>
            <w:tcBorders>
              <w:top w:val="single" w:sz="4" w:space="0" w:color="auto"/>
              <w:left w:val="nil"/>
              <w:bottom w:val="nil"/>
              <w:right w:val="nil"/>
            </w:tcBorders>
            <w:shd w:val="clear" w:color="auto" w:fill="auto"/>
            <w:vAlign w:val="center"/>
          </w:tcPr>
          <w:p w:rsidR="002718BE" w:rsidRPr="002718BE" w:rsidRDefault="002718BE" w:rsidP="002718BE">
            <w:pPr>
              <w:tabs>
                <w:tab w:val="center" w:pos="4536"/>
                <w:tab w:val="right" w:pos="9072"/>
              </w:tabs>
              <w:rPr>
                <w:i/>
                <w:sz w:val="16"/>
                <w:szCs w:val="24"/>
              </w:rPr>
            </w:pPr>
            <w:r w:rsidRPr="002718BE">
              <w:rPr>
                <w:i/>
                <w:sz w:val="16"/>
                <w:szCs w:val="24"/>
              </w:rPr>
              <w:t>E-mail</w:t>
            </w:r>
          </w:p>
        </w:tc>
        <w:tc>
          <w:tcPr>
            <w:tcW w:w="2269" w:type="dxa"/>
            <w:tcBorders>
              <w:top w:val="single" w:sz="4" w:space="0" w:color="auto"/>
              <w:left w:val="nil"/>
              <w:bottom w:val="nil"/>
              <w:right w:val="nil"/>
            </w:tcBorders>
            <w:shd w:val="clear" w:color="auto" w:fill="auto"/>
            <w:vAlign w:val="center"/>
          </w:tcPr>
          <w:p w:rsidR="002718BE" w:rsidRPr="002718BE" w:rsidRDefault="002718BE" w:rsidP="002718BE">
            <w:pPr>
              <w:tabs>
                <w:tab w:val="center" w:pos="4536"/>
                <w:tab w:val="right" w:pos="9072"/>
              </w:tabs>
              <w:rPr>
                <w:i/>
                <w:sz w:val="16"/>
                <w:szCs w:val="24"/>
              </w:rPr>
            </w:pPr>
            <w:r w:rsidRPr="002718BE">
              <w:rPr>
                <w:i/>
                <w:sz w:val="16"/>
                <w:szCs w:val="24"/>
              </w:rPr>
              <w:t>Internet</w:t>
            </w:r>
          </w:p>
        </w:tc>
        <w:tc>
          <w:tcPr>
            <w:tcW w:w="1657" w:type="dxa"/>
            <w:tcBorders>
              <w:top w:val="single" w:sz="4" w:space="0" w:color="auto"/>
              <w:left w:val="nil"/>
              <w:bottom w:val="nil"/>
              <w:right w:val="nil"/>
            </w:tcBorders>
            <w:shd w:val="clear" w:color="auto" w:fill="auto"/>
            <w:vAlign w:val="center"/>
          </w:tcPr>
          <w:p w:rsidR="002718BE" w:rsidRPr="002718BE" w:rsidRDefault="002718BE" w:rsidP="002718BE">
            <w:pPr>
              <w:tabs>
                <w:tab w:val="center" w:pos="4536"/>
                <w:tab w:val="right" w:pos="9072"/>
              </w:tabs>
              <w:rPr>
                <w:i/>
                <w:sz w:val="16"/>
                <w:szCs w:val="24"/>
              </w:rPr>
            </w:pPr>
            <w:r w:rsidRPr="002718BE">
              <w:rPr>
                <w:i/>
                <w:sz w:val="16"/>
                <w:szCs w:val="24"/>
              </w:rPr>
              <w:t>IČO</w:t>
            </w:r>
          </w:p>
        </w:tc>
      </w:tr>
      <w:tr w:rsidR="002718BE" w:rsidRPr="002718BE" w:rsidTr="00994550">
        <w:trPr>
          <w:trHeight w:val="269"/>
        </w:trPr>
        <w:tc>
          <w:tcPr>
            <w:tcW w:w="2152" w:type="dxa"/>
            <w:shd w:val="clear" w:color="auto" w:fill="auto"/>
            <w:vAlign w:val="center"/>
          </w:tcPr>
          <w:p w:rsidR="002718BE" w:rsidRPr="002718BE" w:rsidRDefault="002718BE" w:rsidP="002718BE">
            <w:pPr>
              <w:tabs>
                <w:tab w:val="center" w:pos="4536"/>
                <w:tab w:val="right" w:pos="9072"/>
              </w:tabs>
              <w:rPr>
                <w:i/>
                <w:sz w:val="16"/>
                <w:szCs w:val="24"/>
              </w:rPr>
            </w:pPr>
            <w:r w:rsidRPr="002718BE">
              <w:rPr>
                <w:i/>
                <w:sz w:val="16"/>
                <w:szCs w:val="24"/>
              </w:rPr>
              <w:t>++421 0961 86 3113</w:t>
            </w:r>
          </w:p>
        </w:tc>
        <w:tc>
          <w:tcPr>
            <w:tcW w:w="1249" w:type="dxa"/>
            <w:shd w:val="clear" w:color="auto" w:fill="auto"/>
            <w:vAlign w:val="center"/>
          </w:tcPr>
          <w:p w:rsidR="002718BE" w:rsidRPr="002718BE" w:rsidRDefault="002718BE" w:rsidP="002718BE">
            <w:pPr>
              <w:tabs>
                <w:tab w:val="center" w:pos="4536"/>
                <w:tab w:val="right" w:pos="9072"/>
              </w:tabs>
              <w:rPr>
                <w:i/>
                <w:sz w:val="16"/>
                <w:szCs w:val="24"/>
              </w:rPr>
            </w:pPr>
            <w:r w:rsidRPr="002718BE">
              <w:rPr>
                <w:i/>
                <w:sz w:val="16"/>
                <w:szCs w:val="24"/>
              </w:rPr>
              <w:t>0961863109</w:t>
            </w:r>
          </w:p>
        </w:tc>
        <w:tc>
          <w:tcPr>
            <w:tcW w:w="2312" w:type="dxa"/>
            <w:shd w:val="clear" w:color="auto" w:fill="auto"/>
            <w:vAlign w:val="center"/>
          </w:tcPr>
          <w:p w:rsidR="002718BE" w:rsidRPr="002718BE" w:rsidRDefault="002718BE" w:rsidP="002718BE">
            <w:pPr>
              <w:tabs>
                <w:tab w:val="center" w:pos="4536"/>
                <w:tab w:val="right" w:pos="9072"/>
              </w:tabs>
              <w:rPr>
                <w:i/>
                <w:sz w:val="16"/>
                <w:szCs w:val="24"/>
              </w:rPr>
            </w:pPr>
            <w:r w:rsidRPr="002718BE">
              <w:rPr>
                <w:i/>
                <w:sz w:val="16"/>
                <w:szCs w:val="24"/>
              </w:rPr>
              <w:t>martina.andrekova@minv.sk</w:t>
            </w:r>
          </w:p>
        </w:tc>
        <w:tc>
          <w:tcPr>
            <w:tcW w:w="2269" w:type="dxa"/>
            <w:shd w:val="clear" w:color="auto" w:fill="auto"/>
            <w:vAlign w:val="center"/>
          </w:tcPr>
          <w:p w:rsidR="002718BE" w:rsidRPr="002718BE" w:rsidRDefault="002718BE" w:rsidP="002718BE">
            <w:pPr>
              <w:tabs>
                <w:tab w:val="center" w:pos="4536"/>
                <w:tab w:val="right" w:pos="9072"/>
              </w:tabs>
              <w:rPr>
                <w:i/>
                <w:sz w:val="16"/>
                <w:szCs w:val="24"/>
              </w:rPr>
            </w:pPr>
          </w:p>
        </w:tc>
        <w:tc>
          <w:tcPr>
            <w:tcW w:w="1657" w:type="dxa"/>
            <w:shd w:val="clear" w:color="auto" w:fill="auto"/>
            <w:vAlign w:val="center"/>
          </w:tcPr>
          <w:p w:rsidR="002718BE" w:rsidRPr="002718BE" w:rsidRDefault="002718BE" w:rsidP="002718BE">
            <w:pPr>
              <w:tabs>
                <w:tab w:val="center" w:pos="4536"/>
                <w:tab w:val="right" w:pos="9072"/>
              </w:tabs>
              <w:rPr>
                <w:i/>
                <w:sz w:val="16"/>
                <w:szCs w:val="24"/>
              </w:rPr>
            </w:pPr>
          </w:p>
        </w:tc>
      </w:tr>
    </w:tbl>
    <w:p w:rsidR="00A43158" w:rsidRDefault="002718BE" w:rsidP="002718BE">
      <w:pPr>
        <w:ind w:firstLine="708"/>
        <w:jc w:val="right"/>
        <w:rPr>
          <w:sz w:val="22"/>
          <w:szCs w:val="22"/>
        </w:rPr>
      </w:pPr>
      <w:r>
        <w:rPr>
          <w:sz w:val="22"/>
          <w:szCs w:val="22"/>
        </w:rPr>
        <w:lastRenderedPageBreak/>
        <w:t>Príloha k č. ORPZ-VT-VO-101-003/2015</w:t>
      </w:r>
    </w:p>
    <w:p w:rsidR="00A43158" w:rsidRDefault="00A43158" w:rsidP="00546D16">
      <w:pPr>
        <w:ind w:firstLine="708"/>
        <w:jc w:val="both"/>
        <w:rPr>
          <w:sz w:val="22"/>
          <w:szCs w:val="22"/>
        </w:rPr>
      </w:pPr>
    </w:p>
    <w:p w:rsidR="00A43158" w:rsidRDefault="00A43158" w:rsidP="00546D16">
      <w:pPr>
        <w:ind w:firstLine="708"/>
        <w:jc w:val="both"/>
        <w:rPr>
          <w:sz w:val="22"/>
          <w:szCs w:val="22"/>
        </w:rPr>
      </w:pPr>
    </w:p>
    <w:p w:rsidR="00546D16" w:rsidRPr="00A43158" w:rsidRDefault="00546D16" w:rsidP="00546D16">
      <w:pPr>
        <w:ind w:firstLine="708"/>
        <w:jc w:val="both"/>
        <w:rPr>
          <w:sz w:val="22"/>
          <w:szCs w:val="22"/>
        </w:rPr>
      </w:pPr>
      <w:r w:rsidRPr="00A43158">
        <w:rPr>
          <w:sz w:val="22"/>
          <w:szCs w:val="22"/>
        </w:rPr>
        <w:t>Okresný dopravný inšpektorát vo Vranove nad Topľou dokumentoval počas 5. mesiacov</w:t>
      </w:r>
      <w:r w:rsidRPr="00A43158">
        <w:rPr>
          <w:sz w:val="22"/>
          <w:szCs w:val="22"/>
          <w:u w:val="single"/>
        </w:rPr>
        <w:t xml:space="preserve"> </w:t>
      </w:r>
      <w:r w:rsidRPr="00A43158">
        <w:rPr>
          <w:sz w:val="22"/>
          <w:szCs w:val="22"/>
        </w:rPr>
        <w:t xml:space="preserve">roka 2015, na území svojho okresu celkom </w:t>
      </w:r>
      <w:r w:rsidRPr="00A43158">
        <w:rPr>
          <w:b/>
          <w:sz w:val="22"/>
          <w:szCs w:val="22"/>
        </w:rPr>
        <w:t xml:space="preserve">50 </w:t>
      </w:r>
      <w:r w:rsidRPr="00A43158">
        <w:rPr>
          <w:sz w:val="22"/>
          <w:szCs w:val="22"/>
        </w:rPr>
        <w:t xml:space="preserve">(-10) dopravných nehôd. Z uvedeného počtu bolo </w:t>
      </w:r>
      <w:r w:rsidRPr="00A43158">
        <w:rPr>
          <w:b/>
          <w:sz w:val="22"/>
          <w:szCs w:val="22"/>
        </w:rPr>
        <w:t>34</w:t>
      </w:r>
      <w:r w:rsidRPr="00A43158">
        <w:rPr>
          <w:sz w:val="22"/>
          <w:szCs w:val="22"/>
        </w:rPr>
        <w:t xml:space="preserve"> dopravných nehôd (+10) so zranením osôb. Pri</w:t>
      </w:r>
      <w:r w:rsidR="00DE39A2" w:rsidRPr="00A43158">
        <w:rPr>
          <w:sz w:val="22"/>
          <w:szCs w:val="22"/>
        </w:rPr>
        <w:t xml:space="preserve"> týchto dopravných nehodách bola</w:t>
      </w:r>
      <w:r w:rsidRPr="00A43158">
        <w:rPr>
          <w:sz w:val="22"/>
          <w:szCs w:val="22"/>
        </w:rPr>
        <w:t xml:space="preserve"> </w:t>
      </w:r>
      <w:r w:rsidRPr="00A43158">
        <w:rPr>
          <w:b/>
          <w:sz w:val="22"/>
          <w:szCs w:val="22"/>
        </w:rPr>
        <w:t>1</w:t>
      </w:r>
      <w:r w:rsidRPr="00A43158">
        <w:rPr>
          <w:sz w:val="22"/>
          <w:szCs w:val="22"/>
        </w:rPr>
        <w:t xml:space="preserve"> (-2) osoba usmrtená, ťažko sa zranili </w:t>
      </w:r>
      <w:r w:rsidRPr="00A43158">
        <w:rPr>
          <w:b/>
          <w:sz w:val="22"/>
          <w:szCs w:val="22"/>
        </w:rPr>
        <w:t>4</w:t>
      </w:r>
      <w:r w:rsidRPr="00A43158">
        <w:rPr>
          <w:sz w:val="22"/>
          <w:szCs w:val="22"/>
        </w:rPr>
        <w:t xml:space="preserve"> (-3) osoby a </w:t>
      </w:r>
      <w:r w:rsidRPr="00A43158">
        <w:rPr>
          <w:b/>
          <w:sz w:val="22"/>
          <w:szCs w:val="22"/>
        </w:rPr>
        <w:t>39</w:t>
      </w:r>
      <w:r w:rsidRPr="00A43158">
        <w:rPr>
          <w:sz w:val="22"/>
          <w:szCs w:val="22"/>
        </w:rPr>
        <w:t xml:space="preserve"> ( +10) osôb sa zranilo ľahko. Celkové hmotné škody </w:t>
      </w:r>
      <w:r w:rsidR="00DE39A2" w:rsidRPr="00A43158">
        <w:rPr>
          <w:sz w:val="22"/>
          <w:szCs w:val="22"/>
        </w:rPr>
        <w:t xml:space="preserve"> </w:t>
      </w:r>
      <w:r w:rsidRPr="00A43158">
        <w:rPr>
          <w:sz w:val="22"/>
          <w:szCs w:val="22"/>
        </w:rPr>
        <w:t xml:space="preserve">na mieste nehody policajti odhadli na sumu </w:t>
      </w:r>
      <w:r w:rsidRPr="00A43158">
        <w:rPr>
          <w:b/>
          <w:sz w:val="22"/>
          <w:szCs w:val="22"/>
        </w:rPr>
        <w:t>131.360,-</w:t>
      </w:r>
      <w:r w:rsidRPr="00A43158">
        <w:rPr>
          <w:sz w:val="22"/>
          <w:szCs w:val="22"/>
        </w:rPr>
        <w:t xml:space="preserve">€  (- 6.130,-€ ). </w:t>
      </w:r>
    </w:p>
    <w:p w:rsidR="00DE39A2" w:rsidRPr="00A43158" w:rsidRDefault="00DE39A2" w:rsidP="00DE39A2">
      <w:pPr>
        <w:spacing w:line="276" w:lineRule="auto"/>
        <w:ind w:firstLine="709"/>
        <w:jc w:val="both"/>
        <w:rPr>
          <w:sz w:val="22"/>
          <w:szCs w:val="22"/>
        </w:rPr>
      </w:pPr>
      <w:r w:rsidRPr="00A43158">
        <w:rPr>
          <w:sz w:val="22"/>
          <w:szCs w:val="22"/>
        </w:rPr>
        <w:t>Prítomnosť alkoholu u vinníka dopravnej nehody bola  za 5. mesiacov roka 2015 zistená v </w:t>
      </w:r>
      <w:r w:rsidRPr="00A43158">
        <w:rPr>
          <w:b/>
          <w:sz w:val="22"/>
          <w:szCs w:val="22"/>
        </w:rPr>
        <w:t xml:space="preserve">6 </w:t>
      </w:r>
      <w:r w:rsidRPr="00A43158">
        <w:rPr>
          <w:sz w:val="22"/>
          <w:szCs w:val="22"/>
        </w:rPr>
        <w:t xml:space="preserve">(-7) prípadoch. </w:t>
      </w:r>
    </w:p>
    <w:p w:rsidR="00DE39A2" w:rsidRPr="00A43158" w:rsidRDefault="00DE39A2" w:rsidP="00DE39A2">
      <w:pPr>
        <w:spacing w:line="276" w:lineRule="auto"/>
        <w:ind w:firstLine="709"/>
        <w:jc w:val="both"/>
        <w:rPr>
          <w:rFonts w:eastAsia="Calibri"/>
          <w:color w:val="000000" w:themeColor="text1"/>
          <w:sz w:val="22"/>
          <w:szCs w:val="22"/>
          <w:lang w:eastAsia="en-US"/>
        </w:rPr>
      </w:pPr>
      <w:r w:rsidRPr="00A43158">
        <w:rPr>
          <w:rFonts w:eastAsia="Calibri"/>
          <w:color w:val="000000" w:themeColor="text1"/>
          <w:sz w:val="22"/>
          <w:szCs w:val="22"/>
          <w:lang w:eastAsia="en-US"/>
        </w:rPr>
        <w:t xml:space="preserve">Počas hodnoteného </w:t>
      </w:r>
      <w:r w:rsidRPr="00A43158">
        <w:rPr>
          <w:rFonts w:eastAsia="Calibri"/>
          <w:color w:val="000000" w:themeColor="text1"/>
          <w:sz w:val="23"/>
          <w:szCs w:val="23"/>
          <w:lang w:eastAsia="en-US"/>
        </w:rPr>
        <w:t>obdobia</w:t>
      </w:r>
      <w:r w:rsidRPr="00A43158">
        <w:rPr>
          <w:rFonts w:eastAsia="Calibri"/>
          <w:color w:val="000000" w:themeColor="text1"/>
          <w:sz w:val="22"/>
          <w:szCs w:val="22"/>
          <w:lang w:eastAsia="en-US"/>
        </w:rPr>
        <w:t xml:space="preserve"> bolo dokumentovaných </w:t>
      </w:r>
      <w:r w:rsidRPr="00A43158">
        <w:rPr>
          <w:rFonts w:eastAsia="Calibri"/>
          <w:b/>
          <w:color w:val="000000" w:themeColor="text1"/>
          <w:sz w:val="22"/>
          <w:szCs w:val="22"/>
          <w:lang w:eastAsia="en-US"/>
        </w:rPr>
        <w:t xml:space="preserve">132 </w:t>
      </w:r>
      <w:r w:rsidRPr="00A43158">
        <w:rPr>
          <w:rFonts w:eastAsia="Calibri"/>
          <w:color w:val="000000" w:themeColor="text1"/>
          <w:sz w:val="22"/>
          <w:szCs w:val="22"/>
          <w:lang w:eastAsia="en-US"/>
        </w:rPr>
        <w:t xml:space="preserve">(+34) škodových udalostí. Okresný dopravný inšpektorát vo Vranove nad Topľou realizoval 73, Obvodné oddelenie Policajného  zboru vo Vranove nad Topľou 20, Obvodné oddelenie Policajného zboru v Hanušovciach nad Topľou 25 a Obvodné oddelenie Policajného zboru v Slovenskej Kajni 14 škodových udalostí. </w:t>
      </w:r>
    </w:p>
    <w:p w:rsidR="004F0A91" w:rsidRPr="00A43158" w:rsidRDefault="004F0A91" w:rsidP="004F0A91">
      <w:pPr>
        <w:ind w:firstLine="708"/>
        <w:jc w:val="both"/>
        <w:rPr>
          <w:sz w:val="22"/>
          <w:szCs w:val="22"/>
        </w:rPr>
      </w:pPr>
      <w:r w:rsidRPr="00A43158">
        <w:rPr>
          <w:sz w:val="22"/>
          <w:szCs w:val="22"/>
        </w:rPr>
        <w:t>Leto je obdobím, keď výrazne pribúda dopravných nehôd. Počas letných mesiacov policajti každoročne zaznamenávajú zvýšený počet dopravných nehôd s tragickými následkami. Často sú účastníkmi takýchto nehôd tí najzraniteľnejší účastníci cestnej premávky, teda chodci, seni</w:t>
      </w:r>
      <w:r w:rsidR="00546D16" w:rsidRPr="00A43158">
        <w:rPr>
          <w:sz w:val="22"/>
          <w:szCs w:val="22"/>
        </w:rPr>
        <w:t>o</w:t>
      </w:r>
      <w:r w:rsidRPr="00A43158">
        <w:rPr>
          <w:sz w:val="22"/>
          <w:szCs w:val="22"/>
        </w:rPr>
        <w:t xml:space="preserve">ri, deti a cyklisti.  </w:t>
      </w:r>
    </w:p>
    <w:p w:rsidR="004F0A91" w:rsidRPr="00A43158" w:rsidRDefault="004F0A91" w:rsidP="004F0A91">
      <w:pPr>
        <w:ind w:firstLine="708"/>
        <w:jc w:val="both"/>
        <w:rPr>
          <w:sz w:val="22"/>
          <w:szCs w:val="22"/>
        </w:rPr>
      </w:pPr>
      <w:r w:rsidRPr="00A43158">
        <w:rPr>
          <w:sz w:val="22"/>
          <w:szCs w:val="22"/>
        </w:rPr>
        <w:t>Za zvýšenú nehodovosť v letných mesiacoch môže najmä hustejšia premávka na cestách, kde pribúda domácich i zahraničných turistov. Ľudia sú na cestách uvoľnenejší, ich ostražitosť klesá, bývajú unavení, viac sa ponáhľajú a nedodržiavajú pravidlá cestnej premávky.</w:t>
      </w:r>
      <w:r w:rsidR="00546D16" w:rsidRPr="00A43158">
        <w:rPr>
          <w:sz w:val="22"/>
          <w:szCs w:val="22"/>
        </w:rPr>
        <w:t xml:space="preserve"> </w:t>
      </w:r>
    </w:p>
    <w:p w:rsidR="004F0A91" w:rsidRPr="00A43158" w:rsidRDefault="004F0A91" w:rsidP="004F0A91">
      <w:pPr>
        <w:ind w:firstLine="708"/>
        <w:jc w:val="both"/>
        <w:rPr>
          <w:rFonts w:eastAsiaTheme="minorHAnsi"/>
          <w:sz w:val="22"/>
          <w:szCs w:val="22"/>
          <w:lang w:eastAsia="en-US"/>
        </w:rPr>
      </w:pPr>
      <w:r w:rsidRPr="00A43158">
        <w:rPr>
          <w:sz w:val="22"/>
          <w:szCs w:val="22"/>
        </w:rPr>
        <w:t xml:space="preserve">Zvýšenou opatrnosťou, predvídavosťou a ohľaduplnosťou sa dá zabrániť </w:t>
      </w:r>
      <w:r w:rsidRPr="00A43158">
        <w:rPr>
          <w:rFonts w:eastAsiaTheme="minorHAnsi"/>
          <w:sz w:val="22"/>
          <w:szCs w:val="22"/>
          <w:lang w:eastAsia="en-US"/>
        </w:rPr>
        <w:t>mnohým tragédiám. Vidieť a byť videný, najmä počas zníženej viditeľnosti, je základné pravidlo bezpečnosti na cestách. Chodci môžu svoju viditeľnosť v cestnej premávke zvýšiť používaním nená</w:t>
      </w:r>
      <w:bookmarkStart w:id="0" w:name="_GoBack"/>
      <w:bookmarkEnd w:id="0"/>
      <w:r w:rsidRPr="00A43158">
        <w:rPr>
          <w:rFonts w:eastAsiaTheme="minorHAnsi"/>
          <w:sz w:val="22"/>
          <w:szCs w:val="22"/>
          <w:lang w:eastAsia="en-US"/>
        </w:rPr>
        <w:t>ročných bezpečnostných prvkov. Nosením doplnkov z reflexných materiálov</w:t>
      </w:r>
      <w:r w:rsidR="00DE39A2" w:rsidRPr="00A43158">
        <w:rPr>
          <w:rFonts w:eastAsiaTheme="minorHAnsi"/>
          <w:sz w:val="22"/>
          <w:szCs w:val="22"/>
          <w:lang w:eastAsia="en-US"/>
        </w:rPr>
        <w:t xml:space="preserve">, </w:t>
      </w:r>
      <w:r w:rsidRPr="00A43158">
        <w:rPr>
          <w:rFonts w:eastAsiaTheme="minorHAnsi"/>
          <w:sz w:val="22"/>
          <w:szCs w:val="22"/>
          <w:lang w:eastAsia="en-US"/>
        </w:rPr>
        <w:t xml:space="preserve">či už na odeve, obuvi alebo </w:t>
      </w:r>
      <w:r w:rsidR="00DE39A2" w:rsidRPr="00A43158">
        <w:rPr>
          <w:rFonts w:eastAsiaTheme="minorHAnsi"/>
          <w:sz w:val="22"/>
          <w:szCs w:val="22"/>
          <w:lang w:eastAsia="en-US"/>
        </w:rPr>
        <w:t xml:space="preserve"> </w:t>
      </w:r>
      <w:r w:rsidRPr="00A43158">
        <w:rPr>
          <w:rFonts w:eastAsiaTheme="minorHAnsi"/>
          <w:sz w:val="22"/>
          <w:szCs w:val="22"/>
          <w:lang w:eastAsia="en-US"/>
        </w:rPr>
        <w:t xml:space="preserve">na </w:t>
      </w:r>
      <w:r w:rsidR="00DE39A2" w:rsidRPr="00A43158">
        <w:rPr>
          <w:rFonts w:eastAsiaTheme="minorHAnsi"/>
          <w:sz w:val="22"/>
          <w:szCs w:val="22"/>
          <w:lang w:eastAsia="en-US"/>
        </w:rPr>
        <w:t xml:space="preserve">taškách, upozorňujú na seba v tme, ale aj za svetla. </w:t>
      </w:r>
      <w:r w:rsidRPr="00A43158">
        <w:rPr>
          <w:rFonts w:eastAsiaTheme="minorHAnsi"/>
          <w:sz w:val="22"/>
          <w:szCs w:val="22"/>
          <w:lang w:eastAsia="en-US"/>
        </w:rPr>
        <w:t>Reflexné doplnky zvyšujú svetelný kontrast oproti pozadiu a predlžujú vzdialenosť viditeľnosti. Odrážajú svetlo tak, že chodci sú pre vodičov motorových vozidiel viditeľní a registrovaní až na vzdialenosť 200 metrov. Tým sa zvyšuje čas a vzdialenosť na to, aby si vodič uvedomil nebezpečenstvo a mohol zodpovedným spôsobom a s väčšou časovou rezervou reagovať.</w:t>
      </w:r>
    </w:p>
    <w:p w:rsidR="00DE39A2" w:rsidRPr="00A43158" w:rsidRDefault="004F0A91" w:rsidP="004F0A91">
      <w:pPr>
        <w:jc w:val="both"/>
        <w:rPr>
          <w:rFonts w:ascii="Arial" w:hAnsi="Arial" w:cs="Arial"/>
          <w:color w:val="FFFFFF"/>
          <w:sz w:val="22"/>
          <w:szCs w:val="22"/>
        </w:rPr>
      </w:pPr>
      <w:r w:rsidRPr="00A43158">
        <w:rPr>
          <w:sz w:val="22"/>
          <w:szCs w:val="22"/>
        </w:rPr>
        <w:tab/>
        <w:t>Častým negatívnym javom na našich cestách je prechádzanie cyklistov po priechode pre chodcov. Je nutné si uvedomiť, že aj keď priechod pre chodcov je jasne viditeľný a označený aj zvislým vodorovným značením, z dôvodu náhleho vojdenia cyklistu na vozovku aj keď</w:t>
      </w:r>
      <w:r w:rsidR="00DE39A2" w:rsidRPr="00A43158">
        <w:rPr>
          <w:sz w:val="22"/>
          <w:szCs w:val="22"/>
        </w:rPr>
        <w:t xml:space="preserve"> je </w:t>
      </w:r>
      <w:r w:rsidRPr="00A43158">
        <w:rPr>
          <w:sz w:val="22"/>
          <w:szCs w:val="22"/>
        </w:rPr>
        <w:t xml:space="preserve">na priechode pre chodcov, vodič motorového vozidla nie vždy dokáže svoje vozidlo ubrzdiť. Je povinnosťou cyklistu prechádzať cez priechod pre chodcov tak, že zo svojho bicykla zíde dole a bicykel tlačí vedľa seba. </w:t>
      </w:r>
      <w:r w:rsidR="00DE39A2" w:rsidRPr="00A43158">
        <w:rPr>
          <w:rFonts w:ascii="Arial" w:hAnsi="Arial" w:cs="Arial"/>
          <w:color w:val="FFFFFF"/>
          <w:sz w:val="22"/>
          <w:szCs w:val="22"/>
        </w:rPr>
        <w:t>b</w:t>
      </w:r>
    </w:p>
    <w:p w:rsidR="000E3909" w:rsidRPr="00A43158" w:rsidRDefault="000E3909" w:rsidP="000E3909">
      <w:pPr>
        <w:jc w:val="both"/>
        <w:rPr>
          <w:sz w:val="22"/>
          <w:szCs w:val="22"/>
        </w:rPr>
      </w:pPr>
      <w:r w:rsidRPr="00A43158">
        <w:rPr>
          <w:rFonts w:ascii="Arial" w:hAnsi="Arial" w:cs="Arial"/>
          <w:color w:val="FFFFFF"/>
          <w:sz w:val="22"/>
          <w:szCs w:val="22"/>
        </w:rPr>
        <w:t xml:space="preserve"> na</w:t>
      </w:r>
      <w:r w:rsidRPr="00A43158">
        <w:rPr>
          <w:rFonts w:ascii="Arial" w:hAnsi="Arial" w:cs="Arial"/>
          <w:color w:val="FFFFFF"/>
          <w:sz w:val="22"/>
          <w:szCs w:val="22"/>
        </w:rPr>
        <w:tab/>
      </w:r>
      <w:r w:rsidR="004F0A91" w:rsidRPr="00A43158">
        <w:rPr>
          <w:sz w:val="22"/>
          <w:szCs w:val="22"/>
        </w:rPr>
        <w:t>Osobitnou kategóriou počas letnej motoristickej sezóny z pohľadu vodičov motorových vozidiel sú  motocyklisti. Ich počet počas teplých a slnečných dní na našich cestách rapídne stúpa. Tak ako medzi ostatnými účastníkmi cestnej premávky, tak aj medzi motocyklistami nájdeme zopár jednotlivcov, ktorí svojou bezohľadnou jazdou ohrozujú svoje životy a zdravie ale nie len svoje, ale aj tých druhých. Svojimi silnými motorkami jazdia neprimerane rýchlo a to mnohokrát v úsekoch, kde je to veľmi nebezpečné. Treba si uvedomiť, že stret motocyklistu s osobným či nákladným motorovým vozidlom spravidla končí fatá</w:t>
      </w:r>
      <w:r w:rsidRPr="00A43158">
        <w:rPr>
          <w:sz w:val="22"/>
          <w:szCs w:val="22"/>
        </w:rPr>
        <w:t xml:space="preserve">lne a to najmä pre motocyklistu. </w:t>
      </w:r>
    </w:p>
    <w:p w:rsidR="004F0A91" w:rsidRPr="00A43158" w:rsidRDefault="000E3909" w:rsidP="000E3909">
      <w:pPr>
        <w:ind w:firstLine="708"/>
        <w:jc w:val="both"/>
        <w:rPr>
          <w:sz w:val="22"/>
          <w:szCs w:val="22"/>
        </w:rPr>
      </w:pPr>
      <w:r w:rsidRPr="00A43158">
        <w:rPr>
          <w:sz w:val="22"/>
          <w:szCs w:val="22"/>
        </w:rPr>
        <w:t>V letnom</w:t>
      </w:r>
      <w:r w:rsidR="004F0A91" w:rsidRPr="00A43158">
        <w:rPr>
          <w:sz w:val="22"/>
          <w:szCs w:val="22"/>
        </w:rPr>
        <w:t xml:space="preserve"> období policajti Okresného riaditeľstva Policajného zboru v</w:t>
      </w:r>
      <w:r w:rsidRPr="00A43158">
        <w:rPr>
          <w:sz w:val="22"/>
          <w:szCs w:val="22"/>
        </w:rPr>
        <w:t xml:space="preserve">o Vranove nad Topľou </w:t>
      </w:r>
      <w:r w:rsidR="004F0A91" w:rsidRPr="00A43158">
        <w:rPr>
          <w:sz w:val="22"/>
          <w:szCs w:val="22"/>
        </w:rPr>
        <w:t>okrem iného svoju činnosť zamerajú  predovšetkým na úseky s častými dopravnými nehodami,</w:t>
      </w:r>
      <w:r w:rsidRPr="00A43158">
        <w:rPr>
          <w:sz w:val="22"/>
          <w:szCs w:val="22"/>
        </w:rPr>
        <w:t xml:space="preserve"> </w:t>
      </w:r>
      <w:r w:rsidR="004F0A91" w:rsidRPr="00A43158">
        <w:rPr>
          <w:sz w:val="22"/>
          <w:szCs w:val="22"/>
        </w:rPr>
        <w:t>no aj na miesta kultúrno-spoločenských podujatí, okolie kúpalísk, letovísk, detských ihrísk či parkov. Ich služobná činnosť bude vo veľkej miere preventívna, no pri zistení porušenia pravidiel cestnej premávky budú postupovať nekompromisne voči účastníkom cestnej premávky, ktorí sa dopustili závažného porušenia pravidiel cestnej premávky.</w:t>
      </w:r>
    </w:p>
    <w:p w:rsidR="004F0A91" w:rsidRPr="00A43158" w:rsidRDefault="004F0A91" w:rsidP="004F0A91">
      <w:pPr>
        <w:ind w:firstLine="708"/>
        <w:jc w:val="both"/>
        <w:rPr>
          <w:sz w:val="22"/>
          <w:szCs w:val="22"/>
        </w:rPr>
      </w:pPr>
      <w:r w:rsidRPr="00A43158">
        <w:rPr>
          <w:sz w:val="22"/>
          <w:szCs w:val="22"/>
        </w:rPr>
        <w:t>Vyzývame preto všetkých účastníkov cestnej premávky, aby boli tolerantní a dodržiavaním pravidiel cestnej premávky prispeli k bezpečnosti svojej, ako aj bezpečnosti ostatných.</w:t>
      </w:r>
    </w:p>
    <w:p w:rsidR="004F0A91" w:rsidRPr="00A43158" w:rsidRDefault="004F0A91" w:rsidP="004F0A91">
      <w:pPr>
        <w:ind w:firstLine="708"/>
        <w:jc w:val="both"/>
        <w:rPr>
          <w:sz w:val="22"/>
          <w:szCs w:val="22"/>
        </w:rPr>
      </w:pPr>
    </w:p>
    <w:p w:rsidR="00A43158" w:rsidRPr="00A43158" w:rsidRDefault="004F0A91" w:rsidP="00A43158">
      <w:pPr>
        <w:ind w:firstLine="708"/>
        <w:jc w:val="both"/>
        <w:rPr>
          <w:sz w:val="22"/>
          <w:szCs w:val="22"/>
        </w:rPr>
      </w:pPr>
      <w:r w:rsidRPr="00A43158">
        <w:rPr>
          <w:sz w:val="22"/>
          <w:szCs w:val="22"/>
        </w:rPr>
        <w:t xml:space="preserve">Ďakujeme!  </w:t>
      </w:r>
    </w:p>
    <w:p w:rsidR="00E12AEB" w:rsidRPr="00A43158" w:rsidRDefault="00E12AEB" w:rsidP="00E12AEB">
      <w:pPr>
        <w:rPr>
          <w:rFonts w:eastAsia="Calibri"/>
          <w:sz w:val="22"/>
          <w:szCs w:val="22"/>
          <w:u w:val="single"/>
        </w:rPr>
      </w:pPr>
    </w:p>
    <w:p w:rsidR="00E12AEB" w:rsidRPr="00A43158" w:rsidRDefault="00E12AEB" w:rsidP="00E12AEB">
      <w:pPr>
        <w:jc w:val="both"/>
        <w:rPr>
          <w:snapToGrid w:val="0"/>
          <w:sz w:val="22"/>
          <w:szCs w:val="22"/>
        </w:rPr>
      </w:pPr>
    </w:p>
    <w:p w:rsidR="00D379EA" w:rsidRPr="00A43158" w:rsidRDefault="00D379EA" w:rsidP="00E12AEB">
      <w:pPr>
        <w:jc w:val="both"/>
        <w:rPr>
          <w:rFonts w:eastAsia="Calibri"/>
          <w:sz w:val="22"/>
          <w:szCs w:val="22"/>
          <w:lang w:eastAsia="en-US"/>
        </w:rPr>
      </w:pPr>
    </w:p>
    <w:p w:rsidR="00E12AEB" w:rsidRPr="00A43158" w:rsidRDefault="00E12AEB" w:rsidP="00E12AEB">
      <w:pPr>
        <w:jc w:val="both"/>
        <w:rPr>
          <w:b/>
          <w:bCs/>
          <w:i/>
          <w:iCs/>
          <w:sz w:val="22"/>
          <w:szCs w:val="22"/>
        </w:rPr>
      </w:pPr>
    </w:p>
    <w:p w:rsidR="00E12AEB" w:rsidRPr="00A43158" w:rsidRDefault="00E12AEB" w:rsidP="00E12AEB">
      <w:pPr>
        <w:jc w:val="both"/>
        <w:rPr>
          <w:b/>
          <w:bCs/>
          <w:i/>
          <w:iCs/>
          <w:sz w:val="22"/>
          <w:szCs w:val="22"/>
        </w:rPr>
      </w:pPr>
    </w:p>
    <w:p w:rsidR="00E12AEB" w:rsidRPr="00A43158" w:rsidRDefault="00E12AEB" w:rsidP="00E12AEB">
      <w:pPr>
        <w:jc w:val="both"/>
        <w:rPr>
          <w:b/>
          <w:bCs/>
          <w:i/>
          <w:iCs/>
          <w:sz w:val="22"/>
          <w:szCs w:val="22"/>
        </w:rPr>
      </w:pPr>
    </w:p>
    <w:p w:rsidR="00E12AEB" w:rsidRPr="00A43158" w:rsidRDefault="00E12AEB" w:rsidP="00E12AEB">
      <w:pPr>
        <w:jc w:val="both"/>
        <w:rPr>
          <w:b/>
          <w:bCs/>
          <w:i/>
          <w:iCs/>
          <w:sz w:val="22"/>
          <w:szCs w:val="22"/>
        </w:rPr>
      </w:pPr>
    </w:p>
    <w:p w:rsidR="00E12AEB" w:rsidRPr="00A43158" w:rsidRDefault="00E12AEB" w:rsidP="00E12AEB">
      <w:pPr>
        <w:jc w:val="both"/>
        <w:rPr>
          <w:b/>
          <w:bCs/>
          <w:i/>
          <w:iCs/>
          <w:sz w:val="22"/>
          <w:szCs w:val="22"/>
        </w:rPr>
      </w:pPr>
    </w:p>
    <w:p w:rsidR="00E12AEB" w:rsidRPr="00A43158" w:rsidRDefault="00E12AEB" w:rsidP="00E12AEB">
      <w:pPr>
        <w:rPr>
          <w:sz w:val="22"/>
          <w:szCs w:val="22"/>
        </w:rPr>
      </w:pPr>
    </w:p>
    <w:p w:rsidR="002D15F1" w:rsidRPr="00A43158" w:rsidRDefault="002D15F1" w:rsidP="00906DBC">
      <w:pPr>
        <w:ind w:firstLine="567"/>
        <w:jc w:val="both"/>
        <w:rPr>
          <w:sz w:val="22"/>
          <w:szCs w:val="22"/>
        </w:rPr>
      </w:pPr>
    </w:p>
    <w:sectPr w:rsidR="002D15F1" w:rsidRPr="00A43158" w:rsidSect="00906DBC">
      <w:pgSz w:w="11906" w:h="16838"/>
      <w:pgMar w:top="1134" w:right="851"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83A1F"/>
    <w:multiLevelType w:val="hybridMultilevel"/>
    <w:tmpl w:val="CDE8B432"/>
    <w:lvl w:ilvl="0" w:tplc="041B000B">
      <w:start w:val="1"/>
      <w:numFmt w:val="bullet"/>
      <w:lvlText w:val=""/>
      <w:lvlJc w:val="left"/>
      <w:pPr>
        <w:tabs>
          <w:tab w:val="num" w:pos="720"/>
        </w:tabs>
        <w:ind w:left="720" w:hanging="360"/>
      </w:pPr>
      <w:rPr>
        <w:rFonts w:ascii="Wingdings" w:hAnsi="Wingdings" w:hint="default"/>
      </w:rPr>
    </w:lvl>
    <w:lvl w:ilvl="1" w:tplc="041B0005">
      <w:start w:val="1"/>
      <w:numFmt w:val="bullet"/>
      <w:lvlText w:val=""/>
      <w:lvlJc w:val="left"/>
      <w:pPr>
        <w:tabs>
          <w:tab w:val="num" w:pos="1080"/>
        </w:tabs>
        <w:ind w:left="1080" w:hanging="360"/>
      </w:pPr>
      <w:rPr>
        <w:rFonts w:ascii="Wingdings" w:hAnsi="Wingdings"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
    <w:nsid w:val="440C3918"/>
    <w:multiLevelType w:val="hybridMultilevel"/>
    <w:tmpl w:val="01E0592E"/>
    <w:lvl w:ilvl="0" w:tplc="041B000B">
      <w:start w:val="1"/>
      <w:numFmt w:val="bullet"/>
      <w:lvlText w:val=""/>
      <w:lvlJc w:val="left"/>
      <w:pPr>
        <w:tabs>
          <w:tab w:val="num" w:pos="720"/>
        </w:tabs>
        <w:ind w:left="720" w:hanging="360"/>
      </w:pPr>
      <w:rPr>
        <w:rFonts w:ascii="Wingdings" w:hAnsi="Wingdings"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
    <w:nsid w:val="711510B6"/>
    <w:multiLevelType w:val="hybridMultilevel"/>
    <w:tmpl w:val="8E6E7B38"/>
    <w:lvl w:ilvl="0" w:tplc="041B000B">
      <w:start w:val="1"/>
      <w:numFmt w:val="bullet"/>
      <w:lvlText w:val=""/>
      <w:lvlJc w:val="left"/>
      <w:pPr>
        <w:tabs>
          <w:tab w:val="num" w:pos="644"/>
        </w:tabs>
        <w:ind w:left="644" w:hanging="360"/>
      </w:pPr>
      <w:rPr>
        <w:rFonts w:ascii="Wingdings" w:hAnsi="Wingdings"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57BB7"/>
    <w:rsid w:val="00055FE5"/>
    <w:rsid w:val="000E3909"/>
    <w:rsid w:val="002718BE"/>
    <w:rsid w:val="002D15F1"/>
    <w:rsid w:val="004667B2"/>
    <w:rsid w:val="004F0A91"/>
    <w:rsid w:val="00546D16"/>
    <w:rsid w:val="007B30DE"/>
    <w:rsid w:val="00906DBC"/>
    <w:rsid w:val="00982AA0"/>
    <w:rsid w:val="009A5275"/>
    <w:rsid w:val="00A43158"/>
    <w:rsid w:val="00B57BB7"/>
    <w:rsid w:val="00D379EA"/>
    <w:rsid w:val="00D43148"/>
    <w:rsid w:val="00D86E27"/>
    <w:rsid w:val="00DE39A2"/>
    <w:rsid w:val="00E12A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06DBC"/>
    <w:pPr>
      <w:spacing w:after="0" w:line="240" w:lineRule="auto"/>
    </w:pPr>
    <w:rPr>
      <w:rFonts w:ascii="Times New Roman" w:eastAsia="Times New Roman" w:hAnsi="Times New Roman" w:cs="Times New Roman"/>
      <w:sz w:val="24"/>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906DBC"/>
    <w:pPr>
      <w:jc w:val="both"/>
    </w:pPr>
  </w:style>
  <w:style w:type="character" w:customStyle="1" w:styleId="ZkladntextChar">
    <w:name w:val="Základný text Char"/>
    <w:basedOn w:val="Predvolenpsmoodseku"/>
    <w:link w:val="Zkladntext"/>
    <w:rsid w:val="00906DBC"/>
    <w:rPr>
      <w:rFonts w:ascii="Times New Roman" w:eastAsia="Times New Roman" w:hAnsi="Times New Roman" w:cs="Times New Roman"/>
      <w:sz w:val="24"/>
      <w:szCs w:val="20"/>
      <w:lang w:eastAsia="sk-SK"/>
    </w:rPr>
  </w:style>
  <w:style w:type="paragraph" w:customStyle="1" w:styleId="CharChar2CharCharCharCharCharChar">
    <w:name w:val="Char Char2 Char Char Char Char Char Char"/>
    <w:basedOn w:val="Normlny"/>
    <w:rsid w:val="00906DBC"/>
    <w:rPr>
      <w:szCs w:val="24"/>
      <w:lang w:val="pl-PL" w:eastAsia="pl-PL"/>
    </w:rPr>
  </w:style>
  <w:style w:type="paragraph" w:styleId="Zkladntext2">
    <w:name w:val="Body Text 2"/>
    <w:basedOn w:val="Normlny"/>
    <w:link w:val="Zkladntext2Char"/>
    <w:uiPriority w:val="99"/>
    <w:semiHidden/>
    <w:unhideWhenUsed/>
    <w:rsid w:val="00906DBC"/>
    <w:pPr>
      <w:spacing w:after="120" w:line="480" w:lineRule="auto"/>
    </w:pPr>
  </w:style>
  <w:style w:type="character" w:customStyle="1" w:styleId="Zkladntext2Char">
    <w:name w:val="Základný text 2 Char"/>
    <w:basedOn w:val="Predvolenpsmoodseku"/>
    <w:link w:val="Zkladntext2"/>
    <w:uiPriority w:val="99"/>
    <w:semiHidden/>
    <w:rsid w:val="00906DBC"/>
    <w:rPr>
      <w:rFonts w:ascii="Times New Roman" w:eastAsia="Times New Roman" w:hAnsi="Times New Roman" w:cs="Times New Roman"/>
      <w:sz w:val="24"/>
      <w:szCs w:val="20"/>
      <w:lang w:eastAsia="sk-SK"/>
    </w:rPr>
  </w:style>
  <w:style w:type="paragraph" w:customStyle="1" w:styleId="CharChar2CharCharCharCharCharChar0">
    <w:name w:val="Char Char2 Char Char Char Char Char Char"/>
    <w:basedOn w:val="Normlny"/>
    <w:rsid w:val="002D15F1"/>
    <w:rPr>
      <w:szCs w:val="24"/>
      <w:lang w:val="pl-PL" w:eastAsia="pl-PL"/>
    </w:rPr>
  </w:style>
  <w:style w:type="paragraph" w:styleId="Textbubliny">
    <w:name w:val="Balloon Text"/>
    <w:basedOn w:val="Normlny"/>
    <w:link w:val="TextbublinyChar"/>
    <w:uiPriority w:val="99"/>
    <w:semiHidden/>
    <w:unhideWhenUsed/>
    <w:rsid w:val="002718BE"/>
    <w:rPr>
      <w:rFonts w:ascii="Tahoma" w:hAnsi="Tahoma" w:cs="Tahoma"/>
      <w:sz w:val="16"/>
      <w:szCs w:val="16"/>
    </w:rPr>
  </w:style>
  <w:style w:type="character" w:customStyle="1" w:styleId="TextbublinyChar">
    <w:name w:val="Text bubliny Char"/>
    <w:basedOn w:val="Predvolenpsmoodseku"/>
    <w:link w:val="Textbubliny"/>
    <w:uiPriority w:val="99"/>
    <w:semiHidden/>
    <w:rsid w:val="002718BE"/>
    <w:rPr>
      <w:rFonts w:ascii="Tahoma" w:eastAsia="Times New Roman" w:hAnsi="Tahoma" w:cs="Tahoma"/>
      <w:sz w:val="16"/>
      <w:szCs w:val="16"/>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06DBC"/>
    <w:pPr>
      <w:spacing w:after="0" w:line="240" w:lineRule="auto"/>
    </w:pPr>
    <w:rPr>
      <w:rFonts w:ascii="Times New Roman" w:eastAsia="Times New Roman" w:hAnsi="Times New Roman" w:cs="Times New Roman"/>
      <w:sz w:val="24"/>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906DBC"/>
    <w:pPr>
      <w:jc w:val="both"/>
    </w:pPr>
  </w:style>
  <w:style w:type="character" w:customStyle="1" w:styleId="ZkladntextChar">
    <w:name w:val="Základný text Char"/>
    <w:basedOn w:val="Predvolenpsmoodseku"/>
    <w:link w:val="Zkladntext"/>
    <w:rsid w:val="00906DBC"/>
    <w:rPr>
      <w:rFonts w:ascii="Times New Roman" w:eastAsia="Times New Roman" w:hAnsi="Times New Roman" w:cs="Times New Roman"/>
      <w:sz w:val="24"/>
      <w:szCs w:val="20"/>
      <w:lang w:eastAsia="sk-SK"/>
    </w:rPr>
  </w:style>
  <w:style w:type="paragraph" w:customStyle="1" w:styleId="CharChar2CharCharCharCharCharChar">
    <w:name w:val="Char Char2 Char Char Char Char Char Char"/>
    <w:basedOn w:val="Normlny"/>
    <w:rsid w:val="00906DBC"/>
    <w:rPr>
      <w:szCs w:val="24"/>
      <w:lang w:val="pl-PL" w:eastAsia="pl-PL"/>
    </w:rPr>
  </w:style>
  <w:style w:type="paragraph" w:styleId="Zkladntext2">
    <w:name w:val="Body Text 2"/>
    <w:basedOn w:val="Normlny"/>
    <w:link w:val="Zkladntext2Char"/>
    <w:uiPriority w:val="99"/>
    <w:semiHidden/>
    <w:unhideWhenUsed/>
    <w:rsid w:val="00906DBC"/>
    <w:pPr>
      <w:spacing w:after="120" w:line="480" w:lineRule="auto"/>
    </w:pPr>
  </w:style>
  <w:style w:type="character" w:customStyle="1" w:styleId="Zkladntext2Char">
    <w:name w:val="Základný text 2 Char"/>
    <w:basedOn w:val="Predvolenpsmoodseku"/>
    <w:link w:val="Zkladntext2"/>
    <w:uiPriority w:val="99"/>
    <w:semiHidden/>
    <w:rsid w:val="00906DBC"/>
    <w:rPr>
      <w:rFonts w:ascii="Times New Roman" w:eastAsia="Times New Roman" w:hAnsi="Times New Roman" w:cs="Times New Roman"/>
      <w:sz w:val="24"/>
      <w:szCs w:val="20"/>
      <w:lang w:eastAsia="sk-SK"/>
    </w:rPr>
  </w:style>
  <w:style w:type="paragraph" w:customStyle="1" w:styleId="CharChar2CharCharCharCharCharChar0">
    <w:name w:val="Char Char2 Char Char Char Char Char Char"/>
    <w:basedOn w:val="Normlny"/>
    <w:rsid w:val="002D15F1"/>
    <w:rPr>
      <w:szCs w:val="24"/>
      <w:lang w:val="pl-PL" w:eastAsia="pl-PL"/>
    </w:rPr>
  </w:style>
  <w:style w:type="paragraph" w:styleId="Textbubliny">
    <w:name w:val="Balloon Text"/>
    <w:basedOn w:val="Normlny"/>
    <w:link w:val="TextbublinyChar"/>
    <w:uiPriority w:val="99"/>
    <w:semiHidden/>
    <w:unhideWhenUsed/>
    <w:rsid w:val="002718BE"/>
    <w:rPr>
      <w:rFonts w:ascii="Tahoma" w:hAnsi="Tahoma" w:cs="Tahoma"/>
      <w:sz w:val="16"/>
      <w:szCs w:val="16"/>
    </w:rPr>
  </w:style>
  <w:style w:type="character" w:customStyle="1" w:styleId="TextbublinyChar">
    <w:name w:val="Text bubliny Char"/>
    <w:basedOn w:val="Predvolenpsmoodseku"/>
    <w:link w:val="Textbubliny"/>
    <w:uiPriority w:val="99"/>
    <w:semiHidden/>
    <w:rsid w:val="002718BE"/>
    <w:rPr>
      <w:rFonts w:ascii="Tahoma" w:eastAsia="Times New Roman" w:hAnsi="Tahoma" w:cs="Tahoma"/>
      <w:sz w:val="16"/>
      <w:szCs w:val="16"/>
      <w:lang w:eastAsia="sk-SK"/>
    </w:rPr>
  </w:style>
</w:styles>
</file>

<file path=word/webSettings.xml><?xml version="1.0" encoding="utf-8"?>
<w:webSettings xmlns:r="http://schemas.openxmlformats.org/officeDocument/2006/relationships" xmlns:w="http://schemas.openxmlformats.org/wordprocessingml/2006/main">
  <w:divs>
    <w:div w:id="184578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4133</Characters>
  <Application>Microsoft Office Word</Application>
  <DocSecurity>0</DocSecurity>
  <Lines>34</Lines>
  <Paragraphs>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oti</dc:creator>
  <cp:keywords/>
  <dc:description/>
  <cp:lastModifiedBy>Majka</cp:lastModifiedBy>
  <cp:revision>2</cp:revision>
  <cp:lastPrinted>2015-06-25T13:24:00Z</cp:lastPrinted>
  <dcterms:created xsi:type="dcterms:W3CDTF">2015-07-01T17:49:00Z</dcterms:created>
  <dcterms:modified xsi:type="dcterms:W3CDTF">2015-07-01T17:49:00Z</dcterms:modified>
</cp:coreProperties>
</file>